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ms-office.chartstyle+xml" PartName="/word/charts/style1.xml"/>
  <Override ContentType="application/vnd.ms-office.chartstyle+xml" PartName="/word/charts/style2.xml"/>
  <Override ContentType="application/vnd.ms-office.chartcolorstyle+xml" PartName="/word/charts/colors2.xml"/>
  <Override ContentType="application/vnd.ms-office.chartcolorstyle+xml" PartName="/word/charts/colors1.xml"/>
  <Override ContentType="application/vnd.openxmlformats-officedocument.wordprocessingml.document.main+xml" PartName="/word/document.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0" w:line="256" w:lineRule="auto"/>
        <w:ind w:left="0" w:right="0" w:firstLine="709"/>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 жылғы мемлекеттік қызметтер туралы есеп</w:t>
      </w:r>
    </w:p>
    <w:p w:rsidR="00000000" w:rsidDel="00000000" w:rsidP="00000000" w:rsidRDefault="00000000" w:rsidRPr="00000000" w14:paraId="00000002">
      <w:pPr>
        <w:tabs>
          <w:tab w:val="left" w:leader="none" w:pos="1129"/>
        </w:tabs>
        <w:ind w:firstLine="709"/>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3">
      <w:pPr>
        <w:tabs>
          <w:tab w:val="left" w:leader="none" w:pos="1129"/>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Жалпы ережелер</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1) </w:t>
      </w:r>
      <w:r w:rsidDel="00000000" w:rsidR="00000000" w:rsidRPr="00000000">
        <w:rPr>
          <w:rFonts w:ascii="Calibri" w:cs="Calibri" w:eastAsia="Calibri" w:hAnsi="Calibri"/>
          <w:b w:val="1"/>
          <w:bCs w:val="1"/>
          <w:i w:val="1"/>
          <w:iCs w:val="1"/>
          <w:smallCaps w:val="0"/>
          <w:strike w:val="0"/>
          <w:color w:val="000000"/>
          <w:sz w:val="28"/>
          <w:szCs w:val="28"/>
          <w:u w:val="none"/>
          <w:shd w:fill="auto" w:val="clear"/>
          <w:vertAlign w:val="baseline"/>
          <w:rtl w:val="0"/>
        </w:rPr>
        <w:t xml:space="preserve">Көрсетілетін қызметті берушілер туралы мәліметтер:</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«Ақмола облысы білім басқармасының Степногорск қаласы бойынша білім бөлімі Степногорск қаласының Л.Н. Толстой атындағы № 4 мектеп -гимназиясы» КММ.</w:t>
      </w:r>
    </w:p>
    <w:p w:rsidR="00000000" w:rsidDel="00000000" w:rsidP="00000000" w:rsidRDefault="00000000" w:rsidRPr="00000000" w14:paraId="00000005">
      <w:pPr>
        <w:tabs>
          <w:tab w:val="left" w:leader="none" w:pos="0"/>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Заңды мекенжайы</w:t>
      </w:r>
      <w:r w:rsidDel="00000000" w:rsidR="00000000" w:rsidRPr="00000000">
        <w:rPr>
          <w:rFonts w:ascii="Times New Roman" w:cs="Times New Roman" w:eastAsia="Times New Roman" w:hAnsi="Times New Roman"/>
          <w:sz w:val="28"/>
          <w:szCs w:val="28"/>
          <w:rtl w:val="0"/>
        </w:rPr>
        <w:t xml:space="preserve">: Ақмола облысы, Степногорск қаласы, 4 шағынаудан,45 ғимарат.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2) Мемлекеттік көрсетілетін қызметтер туралы мәліметтер:</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Л.Н. Толстой атындағы №4 мектеп -гимназиясында-11 мемлекеттік қызмет көрсетіледі.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ab/>
        <w:t xml:space="preserve">2025 жылы №4 гимназия- мектебінде 234 қызмет көрсетті</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«Азаматтарға арналған үкімет» мемлекеттік корпорациясы арқылы көрсетілетін» – 0 қызмет;</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электрондық нұсқада мемлекеттік қызмет көрсетілді  - 157 қызмет;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қағаз түрінде көрсетілген мемлекеттік қызметтер  - 70 қызмет;</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көрсетілетін қызметті алушымен тікелей байланыссыз көрсетілетін қызметті берушінің ақпараттық жүйелері арқылы электрондық қарау («электрондық үкіметтің» www.egov.kz, www.elicense.kz веб-порталын қоспағанда) – 7 қызмет;</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көрсетілетін қызметті алушымен тікелей байланысу және өтінішті ақпараттық жүйеге қолмен енгізу арқылы көрсетілетін қызметті берушінің ақпараттық жүйелері арқылы электрондық қарау («электрондық үкіметтің» www.egov.kz веб-порталын қоспағанда) ) - 0 қызмет.</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Білім беру саласындағы барлық мемлекеттік қызметтер тегін көрсетіледі.</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567"/>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ab/>
        <w:t xml:space="preserve">2024 жылы №4 гимназия- мектебінде 215 қызмет көрсетті:</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«Азаматтарға арналған үкімет» мемлекеттік корпорациясы арқылы көрсетілетін-0 қызмет;</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электрондық нұсқада мемлекеттік қызмет көрсетілді  - 80 қызмет;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қағаз түрінде көрсетілген мемлекеттік қызметтер  - 40 қызмет;</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көрсетілетін қызметті алушымен тікелей байланыссыз көрсетілетін қызметті берушінің ақпараттық жүйелері арқылы электрондық қарау («электрондық үкіметтің» www.egov.kz, www.elicense.kz веб-порталын қоспағанда)-95 қызмет;</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көрсетілетін қызметті алушымен тікелей байланысу және өтінішті ақпараттық жүйеге қолмен енгізу арқылы көрсетілетін қызметті берушінің ақпараттық жүйелері арқылы электрондық қарау («электрондық үкіметтің» www.egov.kz веб-порталын қоспағанда)  - 0 қызмет.</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6145967" cy="3028013"/>
            <wp:effectExtent b="1270" l="0" r="7620" t="0"/>
            <wp:docPr id="1" name=""/>
            <a:graphic>
              <a:graphicData uri="http://schemas.openxmlformats.org/drawingml/2006/chart">
                <c:chart r:id="rId6"/>
              </a:graphicData>
            </a:graphic>
          </wp:inline>
        </w:drawing>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6295296" cy="3072765"/>
            <wp:effectExtent b="13335" l="0" r="10795" t="0"/>
            <wp:docPr id="2" name=""/>
            <a:graphic>
              <a:graphicData uri="http://schemas.openxmlformats.org/drawingml/2006/chart">
                <c:chart r:id="rId7"/>
              </a:graphicData>
            </a:graphic>
          </wp:inline>
        </w:drawing>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5">
      <w:pPr>
        <w:tabs>
          <w:tab w:val="left" w:leader="none" w:pos="0"/>
        </w:tabs>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6">
      <w:pPr>
        <w:pStyle w:val="Heading1"/>
        <w:tabs>
          <w:tab w:val="left" w:leader="none" w:pos="1109"/>
        </w:tabs>
        <w:spacing w:before="6" w:line="319" w:lineRule="auto"/>
        <w:ind w:hanging="115"/>
        <w:rPr>
          <w:i w:val="1"/>
          <w:iCs w:val="1"/>
        </w:rPr>
      </w:pPr>
      <w:r w:rsidDel="00000000" w:rsidR="00000000" w:rsidRPr="00000000">
        <w:rPr>
          <w:b w:val="0"/>
          <w:bCs w:val="0"/>
          <w:i w:val="1"/>
          <w:iCs w:val="1"/>
          <w:rtl w:val="0"/>
        </w:rPr>
        <w:t xml:space="preserve">3</w:t>
      </w:r>
      <w:r w:rsidDel="00000000" w:rsidR="00000000" w:rsidRPr="00000000">
        <w:rPr>
          <w:i w:val="1"/>
          <w:iCs w:val="1"/>
          <w:rtl w:val="0"/>
        </w:rPr>
        <w:t xml:space="preserve">) Ең танымал мемлекеттік қызметтер туралы ақпарат:</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Білім беру саласында сұранысқа ие мемлекеттік қызметтер:</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e1e1e"/>
          <w:sz w:val="28"/>
          <w:szCs w:val="28"/>
          <w:u w:val="none"/>
          <w:shd w:fill="auto" w:val="clear"/>
          <w:vertAlign w:val="baseline"/>
          <w:rtl w:val="0"/>
        </w:rPr>
        <w:t xml:space="preserve">   «Бастауыш, негізгі орта, жалпы орта білім беру ұйымдары арасында балаларды ауыстыру үшін құжаттарды қабылдау»;</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1e1e1e"/>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e1e1e"/>
          <w:sz w:val="28"/>
          <w:szCs w:val="28"/>
          <w:u w:val="none"/>
          <w:shd w:fill="auto" w:val="clear"/>
          <w:vertAlign w:val="baseline"/>
          <w:rtl w:val="0"/>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«Мемлекеттік білім беру ұйымдарының оқушылар мен тәрбиеленушілеріне қаржылық және материалдық көмек көрсету».</w:t>
      </w:r>
    </w:p>
    <w:p w:rsidR="00000000" w:rsidDel="00000000" w:rsidP="00000000" w:rsidRDefault="00000000" w:rsidRPr="00000000" w14:paraId="0000002B">
      <w:pPr>
        <w:tabs>
          <w:tab w:val="left" w:leader="none" w:pos="0"/>
        </w:tabs>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Аталған қызметтер бекітілген қағидаларға  сәйкес белгіленген мерзімде көрсетіледі және қағаз түрінде де, электрондық форматта да қолжетімді.</w:t>
      </w:r>
    </w:p>
    <w:p w:rsidR="00000000" w:rsidDel="00000000" w:rsidP="00000000" w:rsidRDefault="00000000" w:rsidRPr="00000000" w14:paraId="0000002C">
      <w:pPr>
        <w:tabs>
          <w:tab w:val="left" w:leader="none" w:pos="0"/>
        </w:tabs>
        <w:spacing w:after="0" w:line="240" w:lineRule="auto"/>
        <w:ind w:firstLine="567"/>
        <w:jc w:val="both"/>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02D">
      <w:pPr>
        <w:tabs>
          <w:tab w:val="left" w:leader="none" w:pos="0"/>
        </w:tabs>
        <w:spacing w:after="0" w:line="240" w:lineRule="auto"/>
        <w:ind w:firstLine="567"/>
        <w:jc w:val="both"/>
        <w:rPr>
          <w:rFonts w:ascii="Times New Roman" w:cs="Times New Roman" w:eastAsia="Times New Roman" w:hAnsi="Times New Roman"/>
          <w:b w:val="1"/>
          <w:bCs w:val="1"/>
          <w:sz w:val="28"/>
          <w:szCs w:val="28"/>
        </w:rPr>
      </w:pPr>
      <w:r w:rsidDel="00000000" w:rsidR="00000000" w:rsidRPr="00000000">
        <w:rPr>
          <w:b w:val="1"/>
          <w:bCs w:val="1"/>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2. Қызметті алушылармен жұмыс:</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 w:line="256" w:lineRule="auto"/>
        <w:ind w:left="0" w:right="109" w:firstLine="0"/>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1) Мемлекеттік қызмет көрсету тәртібі туралы ақпаратқа қол жеткізу көздері мен орындары туралы мәліметтер.</w:t>
      </w:r>
    </w:p>
    <w:p w:rsidR="00000000" w:rsidDel="00000000" w:rsidP="00000000" w:rsidRDefault="00000000" w:rsidRPr="00000000" w14:paraId="0000002F">
      <w:pPr>
        <w:tabs>
          <w:tab w:val="left" w:leader="none" w:pos="0"/>
        </w:tabs>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Қызмет алушыларға қажетті барлық ақпарат мектептің ресми интернет-ресурсында </w:t>
      </w:r>
      <w:hyperlink r:id="rId8">
        <w:r w:rsidDel="00000000" w:rsidR="00000000" w:rsidRPr="00000000">
          <w:rPr>
            <w:rFonts w:ascii="Times New Roman" w:cs="Times New Roman" w:eastAsia="Times New Roman" w:hAnsi="Times New Roman"/>
            <w:color w:val="0563c1"/>
            <w:sz w:val="28"/>
            <w:szCs w:val="28"/>
            <w:u w:val="single"/>
            <w:rtl w:val="0"/>
          </w:rPr>
          <w:t xml:space="preserve">http://sc0004.stepnogorsk.aqmoedu.kz/</w:t>
        </w:r>
      </w:hyperlink>
      <w:r w:rsidDel="00000000" w:rsidR="00000000" w:rsidRPr="00000000">
        <w:rPr>
          <w:rFonts w:ascii="Times New Roman" w:cs="Times New Roman" w:eastAsia="Times New Roman" w:hAnsi="Times New Roman"/>
          <w:sz w:val="28"/>
          <w:szCs w:val="28"/>
          <w:rtl w:val="0"/>
        </w:rPr>
        <w:t xml:space="preserve"> «Мемлекеттік көрсетілетін қызметтер» бөлімінде орналастырылған, онда мемлекеттік көрсетілетін қызметтерді көрсету қағидалары жарияланған.</w:t>
        <w:br w:type="textWrapping"/>
        <w:t xml:space="preserve">Сондай-ақ ақпарат мектеп ғимаратындағы ақпараттық стендтерде орналастырылған.</w:t>
        <w:br w:type="textWrapping"/>
        <w:t xml:space="preserve">Өзін-өзі қызмет көрсету бұрыштары жұмыс істейді.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 w:line="256" w:lineRule="auto"/>
        <w:ind w:left="0" w:right="109" w:firstLine="709"/>
        <w:jc w:val="both"/>
        <w:rPr>
          <w:rFonts w:ascii="Times New Roman" w:cs="Times New Roman" w:eastAsia="Times New Roman" w:hAnsi="Times New Roman"/>
          <w:b w:val="1"/>
          <w:bCs w:val="1"/>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2) Мемлекеттік қызмет көрсету тәртібін айқындайтын заңға тәуелді және нормативтік құқықтық актілердің жобаларын қоғамдық талқылау туралы ақпарат.</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9"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Қазіргі уақытта ашық нормативтік құқықтық актілердің интернет-порталында заңға тәуелді актілердің жобаларын қоғамдық талқылау жүргізілуде. </w:t>
      </w:r>
    </w:p>
    <w:p w:rsidR="00000000" w:rsidDel="00000000" w:rsidP="00000000" w:rsidRDefault="00000000" w:rsidRPr="00000000" w14:paraId="00000032">
      <w:pPr>
        <w:tabs>
          <w:tab w:val="left" w:leader="none" w:pos="1205"/>
        </w:tabs>
        <w:spacing w:after="0" w:line="240" w:lineRule="auto"/>
        <w:ind w:right="111" w:firstLine="709"/>
        <w:jc w:val="both"/>
        <w:rPr>
          <w:b w:val="1"/>
          <w:bCs w:val="1"/>
          <w:i w:val="1"/>
          <w:iCs w:val="1"/>
          <w:sz w:val="28"/>
          <w:szCs w:val="28"/>
        </w:rPr>
      </w:pPr>
      <w:r w:rsidDel="00000000" w:rsidR="00000000" w:rsidRPr="00000000">
        <w:rPr>
          <w:b w:val="1"/>
          <w:bCs w:val="1"/>
          <w:i w:val="1"/>
          <w:iCs w:val="1"/>
          <w:sz w:val="28"/>
          <w:szCs w:val="28"/>
          <w:rtl w:val="0"/>
        </w:rPr>
        <w:t xml:space="preserve">3) Мемлекеттік қызметтер көрсету процесінің ашықтығын қамтамасыз етуге бағытталған іс-шаралар (түсіндіру жұмыстары, семинарлар, кездесулер, сұхбаттар және басқалар).</w:t>
      </w:r>
    </w:p>
    <w:p w:rsidR="00000000" w:rsidDel="00000000" w:rsidP="00000000" w:rsidRDefault="00000000" w:rsidRPr="00000000" w14:paraId="00000033">
      <w:pPr>
        <w:tabs>
          <w:tab w:val="left" w:leader="none" w:pos="0"/>
        </w:tabs>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2025 жылы</w:t>
      </w:r>
      <w:r w:rsidDel="00000000" w:rsidR="00000000" w:rsidRPr="00000000">
        <w:rPr>
          <w:rFonts w:ascii="Times New Roman" w:cs="Times New Roman" w:eastAsia="Times New Roman" w:hAnsi="Times New Roman"/>
          <w:sz w:val="28"/>
          <w:szCs w:val="28"/>
          <w:rtl w:val="0"/>
        </w:rPr>
        <w:t xml:space="preserve">  әлеуметтік желілерде: instagram – мемлекеттік қызметтерді алу тәртібі мен мүмкіндіктері туралы 6 ақпарат жарияланды, мемлекеттік қызметтерді алу тәртібі мен мүмкіндіктері туралы ақпараттың 4 тікелей трансляциясы өтілді.</w:t>
      </w:r>
    </w:p>
    <w:p w:rsidR="00000000" w:rsidDel="00000000" w:rsidP="00000000" w:rsidRDefault="00000000" w:rsidRPr="00000000" w14:paraId="00000034">
      <w:pPr>
        <w:tabs>
          <w:tab w:val="left" w:leader="none" w:pos="1409"/>
        </w:tabs>
        <w:spacing w:after="0" w:line="240" w:lineRule="auto"/>
        <w:ind w:right="114"/>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3. Мемлекеттік қызметтерді көрсету процестерін жетілдіру жөніндегі                  іс-шаралар.</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8f9fa"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Сыбайлас жемқорлық тәуекелдерін азайту және мемлекеттік қызмет көрсету сапасын арттыру мақсатында электрондық сервистерді пайдалану кеңейтіліп келеді. 2022 жылдан бастап Қарабұлақ ауылының жалпы білім беретін мектебінде Қазақстан Республикасының  Білім және ғылым министрлігінің МҚА ҚРБжәнеҒМ  жүйесі жұмыс істейді, жүйеде 6 мемлекеттік қызмет көрсетіледі. Ұ</w:t>
      </w:r>
      <w:r w:rsidDel="00000000" w:rsidR="00000000" w:rsidRPr="00000000">
        <w:rPr>
          <w:rFonts w:ascii="Times New Roman" w:cs="Times New Roman" w:eastAsia="Times New Roman" w:hAnsi="Times New Roman"/>
          <w:b w:val="0"/>
          <w:bCs w:val="0"/>
          <w:i w:val="0"/>
          <w:iCs w:val="0"/>
          <w:smallCaps w:val="0"/>
          <w:strike w:val="0"/>
          <w:color w:val="1f1f1f"/>
          <w:sz w:val="28"/>
          <w:szCs w:val="28"/>
          <w:u w:val="none"/>
          <w:shd w:fill="auto" w:val="clear"/>
          <w:vertAlign w:val="baseline"/>
          <w:rtl w:val="0"/>
        </w:rPr>
        <w:t xml:space="preserve">лттық деректер базасында -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4 қызмет,</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"Ұстаз"педагогының үздіксіз кәсіби дамуының ұлттық платформасы</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-1 қызмет көрсетіледі.</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Арнайы көңіл-консультация сапасын арттыруға, қызмет көрсету стандарттарын сақтау. Бұл көрсетілетін қызметтердің қолжетімділігін, ашықтығын және тиімділігін арттыруға мүмкіндік береді.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50"/>
        </w:tabs>
        <w:spacing w:after="0" w:before="0" w:line="240" w:lineRule="auto"/>
        <w:ind w:left="0" w:right="111" w:firstLine="709"/>
        <w:jc w:val="left"/>
        <w:rPr>
          <w:rFonts w:ascii="Calibri" w:cs="Calibri" w:eastAsia="Calibri" w:hAnsi="Calibri"/>
          <w:b w:val="1"/>
          <w:bCs w:val="1"/>
          <w:i w:val="1"/>
          <w:iCs w:val="1"/>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8"/>
          <w:szCs w:val="28"/>
          <w:u w:val="none"/>
          <w:shd w:fill="auto" w:val="clear"/>
          <w:vertAlign w:val="baseline"/>
          <w:rtl w:val="0"/>
        </w:rPr>
        <w:t xml:space="preserve">1) Мемлекеттік қызмет көрсету саласындағы қызметкерлердің біліктілігін арттыруға бағытталған шаралар.</w:t>
      </w:r>
    </w:p>
    <w:p w:rsidR="00000000" w:rsidDel="00000000" w:rsidP="00000000" w:rsidRDefault="00000000" w:rsidRPr="00000000" w14:paraId="00000038">
      <w:pPr>
        <w:pStyle w:val="Heading1"/>
        <w:tabs>
          <w:tab w:val="left" w:leader="none" w:pos="1112"/>
          <w:tab w:val="left" w:leader="none" w:pos="1212"/>
        </w:tabs>
        <w:spacing w:before="70" w:lineRule="auto"/>
        <w:ind w:left="0" w:right="115" w:firstLine="709"/>
        <w:rPr>
          <w:b w:val="0"/>
          <w:bCs w:val="0"/>
        </w:rPr>
      </w:pPr>
      <w:r w:rsidDel="00000000" w:rsidR="00000000" w:rsidRPr="00000000">
        <w:rPr>
          <w:b w:val="0"/>
          <w:bCs w:val="0"/>
          <w:rtl w:val="0"/>
        </w:rPr>
        <w:t xml:space="preserve">Білім беру саласында мемлекеттік қызметтерді көрсетуге қажетті компьютерлік техникамен қамтамасыз етілген 5-тен астам қызметкер қатысады. 2025 жылы 3 қызметкер мемлекеттік қызметтер бойынша біліктілігін арттыру курстарынан өтті. Осылайша, қызметкерлердің 60%-ы мемлекеттік қызметтерді көрсету сапасы бойынша біліктілігін арттыру сертификатына ие.</w:t>
      </w:r>
    </w:p>
    <w:p w:rsidR="00000000" w:rsidDel="00000000" w:rsidP="00000000" w:rsidRDefault="00000000" w:rsidRPr="00000000" w14:paraId="00000039">
      <w:pPr>
        <w:pStyle w:val="Heading1"/>
        <w:tabs>
          <w:tab w:val="left" w:leader="none" w:pos="1112"/>
          <w:tab w:val="left" w:leader="none" w:pos="1212"/>
        </w:tabs>
        <w:spacing w:before="70" w:lineRule="auto"/>
        <w:ind w:left="0" w:right="115" w:firstLine="709"/>
        <w:rPr/>
      </w:pPr>
      <w:r w:rsidDel="00000000" w:rsidR="00000000" w:rsidRPr="00000000">
        <w:rPr>
          <w:rtl w:val="0"/>
        </w:rPr>
        <w:t xml:space="preserve">4. Мемлекеттік қызмет көрсету сапасын бақылау.</w:t>
      </w:r>
    </w:p>
    <w:p w:rsidR="00000000" w:rsidDel="00000000" w:rsidP="00000000" w:rsidRDefault="00000000" w:rsidRPr="00000000" w14:paraId="0000003A">
      <w:pPr>
        <w:pStyle w:val="Heading1"/>
        <w:tabs>
          <w:tab w:val="left" w:leader="none" w:pos="1109"/>
          <w:tab w:val="left" w:leader="none" w:pos="3315"/>
          <w:tab w:val="left" w:leader="none" w:pos="6499"/>
          <w:tab w:val="left" w:leader="none" w:pos="8587"/>
        </w:tabs>
        <w:spacing w:before="9" w:line="259" w:lineRule="auto"/>
        <w:ind w:left="0" w:right="117" w:firstLine="709"/>
        <w:rPr>
          <w:b w:val="0"/>
          <w:bCs w:val="0"/>
          <w:i w:val="1"/>
          <w:iCs w:val="1"/>
        </w:rPr>
      </w:pPr>
      <w:r w:rsidDel="00000000" w:rsidR="00000000" w:rsidRPr="00000000">
        <w:rPr>
          <w:b w:val="0"/>
          <w:bCs w:val="0"/>
          <w:i w:val="1"/>
          <w:iCs w:val="1"/>
          <w:rtl w:val="0"/>
        </w:rPr>
        <w:t xml:space="preserve">Мемлекеттік қызмет көрсету мәселелері бойынша көрсетілетін қызметті алушылардың шағымдары туралы ақпарат.</w:t>
      </w:r>
    </w:p>
    <w:p w:rsidR="00000000" w:rsidDel="00000000" w:rsidP="00000000" w:rsidRDefault="00000000" w:rsidRPr="00000000" w14:paraId="0000003B">
      <w:pPr>
        <w:tabs>
          <w:tab w:val="left" w:leader="none" w:pos="0"/>
        </w:tabs>
        <w:spacing w:after="0" w:line="240" w:lineRule="auto"/>
        <w:ind w:firstLine="567"/>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color w:val="000000"/>
          <w:sz w:val="28"/>
          <w:szCs w:val="28"/>
          <w:rtl w:val="0"/>
        </w:rPr>
        <w:t xml:space="preserve">2025 жылы көрсетілетін мемлекеттік қызметтердің сапасына көрсетілетін қызметті алушылардан шағымдар түскен жоқ.</w:t>
      </w:r>
      <w:r w:rsidDel="00000000" w:rsidR="00000000" w:rsidRPr="00000000">
        <w:rPr>
          <w:rtl w:val="0"/>
        </w:rPr>
      </w:r>
    </w:p>
    <w:p w:rsidR="00000000" w:rsidDel="00000000" w:rsidP="00000000" w:rsidRDefault="00000000" w:rsidRPr="00000000" w14:paraId="0000003C">
      <w:pPr>
        <w:pStyle w:val="Heading1"/>
        <w:tabs>
          <w:tab w:val="left" w:leader="none" w:pos="1109"/>
          <w:tab w:val="left" w:leader="none" w:pos="3315"/>
          <w:tab w:val="left" w:leader="none" w:pos="6499"/>
          <w:tab w:val="left" w:leader="none" w:pos="8587"/>
        </w:tabs>
        <w:spacing w:before="9" w:line="259" w:lineRule="auto"/>
        <w:ind w:left="0" w:right="117" w:firstLine="709"/>
        <w:rPr>
          <w:b w:val="0"/>
          <w:bCs w:val="0"/>
        </w:rPr>
      </w:pPr>
      <w:r w:rsidDel="00000000" w:rsidR="00000000" w:rsidRPr="00000000">
        <w:rPr>
          <w:b w:val="0"/>
          <w:bCs w:val="0"/>
          <w:rtl w:val="0"/>
        </w:rPr>
        <w:t xml:space="preserve">Мемлекеттік қызметтерді көрсету мерзімдерін бұзу және негізсіз бас тартулар болған жоқ.</w:t>
      </w:r>
    </w:p>
    <w:p w:rsidR="00000000" w:rsidDel="00000000" w:rsidP="00000000" w:rsidRDefault="00000000" w:rsidRPr="00000000" w14:paraId="0000003D">
      <w:pPr>
        <w:tabs>
          <w:tab w:val="left" w:leader="none" w:pos="0"/>
        </w:tabs>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Мемлекеттік қызметтерді бұзушылықтарға жол бермеу бойынша шаралар қабылдануда.</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112" w:firstLine="709"/>
        <w:jc w:val="both"/>
        <w:rPr>
          <w:rFonts w:ascii="Times New Roman" w:cs="Times New Roman" w:eastAsia="Times New Roman" w:hAnsi="Times New Roman"/>
          <w:b w:val="1"/>
          <w:bCs w:val="1"/>
          <w:i w:val="0"/>
          <w:iCs w:val="0"/>
          <w:smallCaps w:val="0"/>
          <w:strike w:val="0"/>
          <w:color w:val="000009"/>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9"/>
          <w:sz w:val="28"/>
          <w:szCs w:val="28"/>
          <w:u w:val="none"/>
          <w:shd w:fill="auto" w:val="clear"/>
          <w:vertAlign w:val="baseline"/>
          <w:rtl w:val="0"/>
        </w:rPr>
        <w:t xml:space="preserve">5. Одан әрі тиімділік және қызмет алушылардың мемлекеттік қызмет көрсету сапасына қанағаттануын арттыру перспективалары.</w:t>
      </w:r>
    </w:p>
    <w:p w:rsidR="00000000" w:rsidDel="00000000" w:rsidP="00000000" w:rsidRDefault="00000000" w:rsidRPr="00000000" w14:paraId="0000003F">
      <w:pPr>
        <w:tabs>
          <w:tab w:val="left" w:leader="none" w:pos="0"/>
        </w:tabs>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Мектептегі мемлекеттік қызметтердің тиімділігін арттыру процестердің одан әрі цифрландыруымен, электрондық сервистерді дамытуымен және берілетін ақпараттың ашықтығын қамтамасыз етуімен байланысты. Маңызды бағыт ретінде қызмет көрсету сапасын арттыру, өтініштерді жедел қарау және қызмет алушылардың қанағаттанушылығын тұрақты бақылау қалып отыр. Аталған шараларды іске асыру қызметтердің қолжетімділігін, ашықтығын және мектеп қызметіне деген сенімділікті арттыруға мүмкіндік береді.</w:t>
      </w:r>
    </w:p>
    <w:p w:rsidR="00000000" w:rsidDel="00000000" w:rsidP="00000000" w:rsidRDefault="00000000" w:rsidRPr="00000000" w14:paraId="00000040">
      <w:pPr>
        <w:tabs>
          <w:tab w:val="left" w:leader="none" w:pos="0"/>
        </w:tabs>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41">
      <w:pPr>
        <w:tabs>
          <w:tab w:val="left" w:leader="none" w:pos="0"/>
        </w:tabs>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ab/>
      </w:r>
    </w:p>
    <w:p w:rsidR="00000000" w:rsidDel="00000000" w:rsidP="00000000" w:rsidRDefault="00000000" w:rsidRPr="00000000" w14:paraId="00000042">
      <w:pPr>
        <w:tabs>
          <w:tab w:val="left" w:leader="none" w:pos="0"/>
        </w:tabs>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3">
      <w:pPr>
        <w:tabs>
          <w:tab w:val="left" w:leader="none" w:pos="0"/>
        </w:tabs>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Басшы                                                                                              Е.Макарова </w:t>
      </w:r>
    </w:p>
    <w:p w:rsidR="00000000" w:rsidDel="00000000" w:rsidP="00000000" w:rsidRDefault="00000000" w:rsidRPr="00000000" w14:paraId="00000044">
      <w:pPr>
        <w:tabs>
          <w:tab w:val="left" w:leader="none" w:pos="0"/>
        </w:tabs>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5">
      <w:pPr>
        <w:tabs>
          <w:tab w:val="left" w:leader="none" w:pos="0"/>
        </w:tabs>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6">
      <w:pPr>
        <w:tabs>
          <w:tab w:val="left" w:leader="none" w:pos="0"/>
        </w:tabs>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7">
      <w:pPr>
        <w:tabs>
          <w:tab w:val="left" w:leader="none" w:pos="0"/>
        </w:tabs>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8">
      <w:pPr>
        <w:tabs>
          <w:tab w:val="left" w:leader="none" w:pos="0"/>
        </w:tabs>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9">
      <w:pPr>
        <w:tabs>
          <w:tab w:val="left" w:leader="none" w:pos="0"/>
        </w:tabs>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A">
      <w:pPr>
        <w:tabs>
          <w:tab w:val="left" w:leader="none" w:pos="0"/>
        </w:tabs>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B">
      <w:pPr>
        <w:tabs>
          <w:tab w:val="left" w:leader="none" w:pos="0"/>
        </w:tabs>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C">
      <w:pPr>
        <w:tabs>
          <w:tab w:val="left" w:leader="none" w:pos="0"/>
        </w:tabs>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D">
      <w:pPr>
        <w:tabs>
          <w:tab w:val="left" w:leader="none" w:pos="0"/>
        </w:tabs>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E">
      <w:pPr>
        <w:tabs>
          <w:tab w:val="left" w:leader="none" w:pos="0"/>
        </w:tabs>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F">
      <w:pPr>
        <w:tabs>
          <w:tab w:val="left" w:leader="none" w:pos="0"/>
        </w:tabs>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0">
      <w:pPr>
        <w:tabs>
          <w:tab w:val="left" w:leader="none" w:pos="0"/>
        </w:tabs>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1">
      <w:pPr>
        <w:tabs>
          <w:tab w:val="left" w:leader="none" w:pos="0"/>
        </w:tabs>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2">
      <w:pPr>
        <w:tabs>
          <w:tab w:val="left" w:leader="none" w:pos="0"/>
        </w:tabs>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3">
      <w:pPr>
        <w:tabs>
          <w:tab w:val="left" w:leader="none" w:pos="0"/>
        </w:tabs>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4">
      <w:pPr>
        <w:tabs>
          <w:tab w:val="left" w:leader="none" w:pos="0"/>
        </w:tabs>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5">
      <w:pPr>
        <w:tabs>
          <w:tab w:val="left" w:leader="none" w:pos="0"/>
        </w:tabs>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6">
      <w:pPr>
        <w:tabs>
          <w:tab w:val="left" w:leader="none" w:pos="0"/>
        </w:tabs>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7">
      <w:pPr>
        <w:tabs>
          <w:tab w:val="left" w:leader="none" w:pos="0"/>
        </w:tabs>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8">
      <w:pPr>
        <w:tabs>
          <w:tab w:val="left" w:leader="none" w:pos="0"/>
        </w:tabs>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9">
      <w:pPr>
        <w:tabs>
          <w:tab w:val="left" w:leader="none" w:pos="0"/>
        </w:tabs>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A">
      <w:pPr>
        <w:tabs>
          <w:tab w:val="left" w:leader="none" w:pos="0"/>
        </w:tabs>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B">
      <w:pPr>
        <w:tabs>
          <w:tab w:val="left" w:leader="none" w:pos="0"/>
        </w:tabs>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C">
      <w:pPr>
        <w:tabs>
          <w:tab w:val="left" w:leader="none" w:pos="0"/>
        </w:tabs>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D">
      <w:pPr>
        <w:tabs>
          <w:tab w:val="left" w:leader="none" w:pos="0"/>
        </w:tabs>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E">
      <w:pPr>
        <w:tabs>
          <w:tab w:val="left" w:leader="none" w:pos="0"/>
        </w:tabs>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F">
      <w:pPr>
        <w:tabs>
          <w:tab w:val="left" w:leader="none" w:pos="0"/>
        </w:tabs>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0">
      <w:pPr>
        <w:tabs>
          <w:tab w:val="left" w:leader="none" w:pos="0"/>
        </w:tabs>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1">
      <w:pPr>
        <w:tabs>
          <w:tab w:val="left" w:leader="none" w:pos="0"/>
        </w:tabs>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2">
      <w:pPr>
        <w:tabs>
          <w:tab w:val="left" w:leader="none" w:pos="0"/>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rtl w:val="0"/>
        </w:rPr>
        <w:t xml:space="preserve">Орын: Агибаева К.Б.</w:t>
      </w:r>
    </w:p>
    <w:p w:rsidR="00000000" w:rsidDel="00000000" w:rsidP="00000000" w:rsidRDefault="00000000" w:rsidRPr="00000000" w14:paraId="00000063">
      <w:pPr>
        <w:tabs>
          <w:tab w:val="left" w:leader="none" w:pos="0"/>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т:7-58-07</w:t>
      </w:r>
    </w:p>
    <w:p w:rsidR="00000000" w:rsidDel="00000000" w:rsidP="00000000" w:rsidRDefault="00000000" w:rsidRPr="00000000" w14:paraId="00000064">
      <w:pPr>
        <w:rPr/>
      </w:pPr>
      <w:r w:rsidDel="00000000" w:rsidR="00000000" w:rsidRPr="00000000">
        <w:rPr>
          <w:rtl w:val="0"/>
        </w:rPr>
      </w:r>
    </w:p>
    <w:sectPr>
      <w:pgSz w:h="16838" w:w="11906" w:orient="portrait"/>
      <w:pgMar w:bottom="567" w:top="567" w:left="851" w:right="42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kk"/>
      </w:rPr>
    </w:rPrDefault>
    <w:pPrDefault>
      <w:pPr>
        <w:spacing w:after="160" w:line="25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widowControl w:val="0"/>
      <w:spacing w:after="0" w:line="240" w:lineRule="auto"/>
      <w:ind w:left="115" w:hanging="285"/>
      <w:jc w:val="both"/>
    </w:pPr>
    <w:rPr>
      <w:rFonts w:ascii="Times New Roman" w:cs="Times New Roman" w:eastAsia="Times New Roman" w:hAnsi="Times New Roman"/>
      <w:b w:val="1"/>
      <w:bCs w:val="1"/>
      <w:sz w:val="28"/>
      <w:szCs w:val="2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hart" Target="charts/chart1.xml"/><Relationship Id="rId7" Type="http://schemas.openxmlformats.org/officeDocument/2006/relationships/chart" Target="charts/chart2.xml"/><Relationship Id="rId8" Type="http://schemas.openxmlformats.org/officeDocument/2006/relationships/hyperlink" Target="http://sc0004.stepnogorsk.aqmoedu.kz/" TargetMode="External"/></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file:///C:\Users\User\Desktop\&#1051;&#1080;&#1089;&#1090;%20Microsoft%20Excel.xlsx" TargetMode="External"/></Relationships>
</file>

<file path=word/charts/_rels/chart2.xml.rels><?xml version="1.0" encoding="UTF-8" standalone="yes"?><Relationships xmlns="http://schemas.openxmlformats.org/package/2006/relationships"><Relationship Id="rId1" Type="http://schemas.microsoft.com/office/2011/relationships/chartStyle" Target="style2.xml"/><Relationship Id="rId2" Type="http://schemas.microsoft.com/office/2011/relationships/chartColorStyle" Target="colors2.xml"/><Relationship Id="rId3" Type="http://schemas.openxmlformats.org/officeDocument/2006/relationships/oleObject" Target="file:///C:\Users\User\Desktop\&#1051;&#1080;&#1089;&#1090;%20Microsoft%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u-RU" b="1"/>
              <a:t>2025 жылғы  мемлекеттік қызметтер</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Лист1!$A$28:$A$32</c:f>
              <c:strCache>
                <c:ptCount val="5"/>
                <c:pt idx="0">
                  <c:v>«Азаматтарға арналған үкімет» мемлекеттік корпорациясы арқылы көрсетілетін» </c:v>
                </c:pt>
                <c:pt idx="1">
                  <c:v>Электрондық нұсқада мемлекеттік қызмет көрсетілді  </c:v>
                </c:pt>
                <c:pt idx="2">
                  <c:v>Қағаз түрінде көрсетілген мемлекеттік қызметтер </c:v>
                </c:pt>
                <c:pt idx="3">
                  <c:v>Көрсетілетін қызметті алушымен тікелей байланыссыз көрсетілетін қызметті берушінің ақпараттық жүйелері арқылы электрондық қарау </c:v>
                </c:pt>
                <c:pt idx="4">
                  <c:v>Көрсетілетін қызметті алушымен тікелей байланысу және өтінішті ақпараттық жүйеге қолмен енгізу арқылы көрсетілетін қызметті берушінің ақпараттық жүйелері арқылы электрондық қарау </c:v>
                </c:pt>
              </c:strCache>
            </c:strRef>
          </c:cat>
          <c:val>
            <c:numRef>
              <c:f>Лист1!$B$28:$B$32</c:f>
              <c:numCache>
                <c:formatCode>General</c:formatCode>
                <c:ptCount val="5"/>
                <c:pt idx="0">
                  <c:v>0</c:v>
                </c:pt>
                <c:pt idx="1">
                  <c:v>157</c:v>
                </c:pt>
                <c:pt idx="2">
                  <c:v>70</c:v>
                </c:pt>
                <c:pt idx="3">
                  <c:v>7</c:v>
                </c:pt>
                <c:pt idx="4">
                  <c:v>0</c:v>
                </c:pt>
              </c:numCache>
            </c:numRef>
          </c:val>
          <c:extLst>
            <c:ext xmlns:c16="http://schemas.microsoft.com/office/drawing/2014/chart" uri="{C3380CC4-5D6E-409C-BE32-E72D297353CC}">
              <c16:uniqueId val="{00000000-46C4-4F53-87AF-52A85A6A639F}"/>
            </c:ext>
          </c:extLst>
        </c:ser>
        <c:dLbls>
          <c:dLblPos val="outEnd"/>
          <c:showLegendKey val="0"/>
          <c:showVal val="1"/>
          <c:showCatName val="0"/>
          <c:showSerName val="0"/>
          <c:showPercent val="0"/>
          <c:showBubbleSize val="0"/>
        </c:dLbls>
        <c:gapWidth val="182"/>
        <c:axId val="938709679"/>
        <c:axId val="938705935"/>
      </c:barChart>
      <c:catAx>
        <c:axId val="938709679"/>
        <c:scaling>
          <c:orientation val="minMax"/>
        </c:scaling>
        <c:delete val="0"/>
        <c:axPos val="l"/>
        <c:title>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938705935"/>
        <c:crosses val="autoZero"/>
        <c:auto val="1"/>
        <c:lblAlgn val="ctr"/>
        <c:lblOffset val="100"/>
        <c:noMultiLvlLbl val="0"/>
      </c:catAx>
      <c:valAx>
        <c:axId val="938705935"/>
        <c:scaling>
          <c:orientation val="minMax"/>
        </c:scaling>
        <c:delete val="0"/>
        <c:axPos val="b"/>
        <c:majorGridlines>
          <c:spPr>
            <a:ln w="9525" cap="flat" cmpd="sng" algn="ctr">
              <a:solidFill>
                <a:schemeClr val="tx1">
                  <a:lumMod val="15000"/>
                  <a:lumOff val="85000"/>
                </a:schemeClr>
              </a:solidFill>
              <a:round/>
            </a:ln>
            <a:effectLst/>
          </c:spPr>
        </c:majorGridlines>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3870967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Лист1!$B$19</c:f>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Лист1!$A$20:$A$24</c:f>
              <c:strCache>
                <c:ptCount val="5"/>
                <c:pt idx="0">
                  <c:v>Азаматтарға арналған үкімет» мемлекеттік корпорациясы арқылы көрсетілетін</c:v>
                </c:pt>
                <c:pt idx="1">
                  <c:v>электрондық нұсқада мемлекеттік қызмет көрсетілді </c:v>
                </c:pt>
                <c:pt idx="2">
                  <c:v>қағаз түрінде көрсетілген мемлекеттік қызметтер</c:v>
                </c:pt>
                <c:pt idx="3">
                  <c:v>көрсетілетін қызметті алушымен тікелей байланыссыз көрсетілетін қызметті берушінің ақпараттық жүйелері арқылы электрондық қарау («электрондық үкіметтің» www.egov.kz, www.elicense.kz веб-порталын қоспағанда)</c:v>
                </c:pt>
                <c:pt idx="4">
                  <c:v>көрсетілетін қызметті алушымен тікелей байланысу және өтінішті ақпараттық жүйеге қолмен енгізу арқылы көрсетілетін қызметті берушінің ақпараттық жүйелері арқылы электрондық қарау</c:v>
                </c:pt>
              </c:strCache>
            </c:strRef>
          </c:cat>
          <c:val>
            <c:numRef>
              <c:f>Лист1!$B$20:$B$24</c:f>
              <c:numCache>
                <c:formatCode>General</c:formatCode>
                <c:ptCount val="5"/>
                <c:pt idx="0">
                  <c:v>0</c:v>
                </c:pt>
                <c:pt idx="1">
                  <c:v>80</c:v>
                </c:pt>
                <c:pt idx="2">
                  <c:v>40</c:v>
                </c:pt>
                <c:pt idx="3">
                  <c:v>95</c:v>
                </c:pt>
                <c:pt idx="4">
                  <c:v>0</c:v>
                </c:pt>
              </c:numCache>
            </c:numRef>
          </c:val>
          <c:extLst>
            <c:ext xmlns:c16="http://schemas.microsoft.com/office/drawing/2014/chart" uri="{C3380CC4-5D6E-409C-BE32-E72D297353CC}">
              <c16:uniqueId val="{00000000-B19E-499E-99EC-3CDF36995AB3}"/>
            </c:ext>
          </c:extLst>
        </c:ser>
        <c:dLbls>
          <c:showLegendKey val="0"/>
          <c:showVal val="0"/>
          <c:showCatName val="0"/>
          <c:showSerName val="0"/>
          <c:showPercent val="0"/>
          <c:showBubbleSize val="0"/>
        </c:dLbls>
        <c:gapWidth val="182"/>
        <c:axId val="847478159"/>
        <c:axId val="847480239"/>
      </c:barChart>
      <c:catAx>
        <c:axId val="847478159"/>
        <c:scaling>
          <c:orientation val="minMax"/>
        </c:scaling>
        <c:delete val="0"/>
        <c:axPos val="l"/>
        <c:title>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847480239"/>
        <c:crosses val="autoZero"/>
        <c:auto val="1"/>
        <c:lblAlgn val="ctr"/>
        <c:lblOffset val="100"/>
        <c:noMultiLvlLbl val="0"/>
      </c:catAx>
      <c:valAx>
        <c:axId val="847480239"/>
        <c:scaling>
          <c:orientation val="minMax"/>
        </c:scaling>
        <c:delete val="0"/>
        <c:axPos val="b"/>
        <c:title>
          <c:tx>
            <c:rich>
              <a:bodyPr rot="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r>
                  <a:rPr lang="ru-RU" sz="1400" b="1"/>
                  <a:t>2024</a:t>
                </a:r>
                <a:r>
                  <a:rPr lang="ru-RU" sz="1400" b="1" baseline="0"/>
                  <a:t> жылғы мемлекеттік қызметтер</a:t>
                </a:r>
                <a:endParaRPr lang="ru-RU" sz="1400" b="1"/>
              </a:p>
            </c:rich>
          </c:tx>
          <c:layout>
            <c:manualLayout>
              <c:xMode val="edge"/>
              <c:yMode val="edge"/>
              <c:x val="0.24214254565904472"/>
              <c:y val="8.1887485700989179E-2"/>
            </c:manualLayout>
          </c:layout>
          <c:overlay val="0"/>
          <c:spPr>
            <a:noFill/>
            <a:ln>
              <a:noFill/>
            </a:ln>
            <a:effectLst/>
          </c:spPr>
          <c:txPr>
            <a:bodyPr rot="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4747815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